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BDDF" w14:textId="530530EB" w:rsidR="00CC766E" w:rsidRPr="00C46E77" w:rsidRDefault="00CC766E" w:rsidP="004610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46E7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shd w:val="clear" w:color="auto" w:fill="FEFEFE"/>
          <w:lang w:eastAsia="pl-PL"/>
          <w14:ligatures w14:val="none"/>
        </w:rPr>
        <w:t>Komisja ds. związanych z wykorzystywaniem w Uniwersytecie Gdańskim narzędzi sztucznej inteligencji (AI)</w:t>
      </w:r>
    </w:p>
    <w:p w14:paraId="66386684" w14:textId="66EB2422" w:rsidR="00CC766E" w:rsidRPr="0038392B" w:rsidRDefault="00CC766E" w:rsidP="0046102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38392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oraz</w:t>
      </w:r>
    </w:p>
    <w:p w14:paraId="6DB406E0" w14:textId="58F43EB9" w:rsidR="00CC766E" w:rsidRPr="0038392B" w:rsidRDefault="00CC766E" w:rsidP="0046102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392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Wydziałowy Zespół ds. Strategii HR </w:t>
      </w:r>
      <w:r w:rsidR="003430F6" w:rsidRPr="0038392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Excellence in </w:t>
      </w:r>
      <w:proofErr w:type="spellStart"/>
      <w:r w:rsidRPr="0038392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Research</w:t>
      </w:r>
      <w:proofErr w:type="spellEnd"/>
      <w:r w:rsidRPr="0038392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proofErr w:type="spellStart"/>
      <w:r w:rsidRPr="0038392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WPiA</w:t>
      </w:r>
      <w:proofErr w:type="spellEnd"/>
      <w:r w:rsidRPr="0038392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UG</w:t>
      </w:r>
    </w:p>
    <w:p w14:paraId="3CD6B64B" w14:textId="77777777" w:rsidR="002E1558" w:rsidRPr="00C46E77" w:rsidRDefault="002E1558" w:rsidP="00461028">
      <w:pPr>
        <w:jc w:val="center"/>
        <w:rPr>
          <w:rFonts w:ascii="Arial" w:hAnsi="Arial" w:cs="Arial"/>
          <w:sz w:val="24"/>
          <w:szCs w:val="24"/>
        </w:rPr>
      </w:pPr>
    </w:p>
    <w:p w14:paraId="70703927" w14:textId="645DDA68" w:rsidR="00CC766E" w:rsidRPr="00C46E77" w:rsidRDefault="00CC766E" w:rsidP="00461028">
      <w:pPr>
        <w:jc w:val="center"/>
        <w:rPr>
          <w:rFonts w:ascii="Arial" w:hAnsi="Arial" w:cs="Arial"/>
          <w:sz w:val="24"/>
          <w:szCs w:val="24"/>
        </w:rPr>
      </w:pPr>
      <w:r w:rsidRPr="00C46E77">
        <w:rPr>
          <w:rFonts w:ascii="Arial" w:hAnsi="Arial" w:cs="Arial"/>
          <w:sz w:val="24"/>
          <w:szCs w:val="24"/>
        </w:rPr>
        <w:t>zapraszają</w:t>
      </w:r>
    </w:p>
    <w:p w14:paraId="7AAAB792" w14:textId="51B7B4DB" w:rsidR="00461028" w:rsidRDefault="00055AAE" w:rsidP="00461028">
      <w:pPr>
        <w:jc w:val="center"/>
        <w:rPr>
          <w:rFonts w:ascii="Arial" w:hAnsi="Arial" w:cs="Arial"/>
          <w:sz w:val="24"/>
          <w:szCs w:val="24"/>
        </w:rPr>
      </w:pPr>
      <w:r w:rsidRPr="00C46E77">
        <w:rPr>
          <w:rFonts w:ascii="Arial" w:hAnsi="Arial" w:cs="Arial"/>
          <w:sz w:val="24"/>
          <w:szCs w:val="24"/>
        </w:rPr>
        <w:t>S</w:t>
      </w:r>
      <w:r w:rsidR="00CC766E" w:rsidRPr="00C46E77">
        <w:rPr>
          <w:rFonts w:ascii="Arial" w:hAnsi="Arial" w:cs="Arial"/>
          <w:sz w:val="24"/>
          <w:szCs w:val="24"/>
        </w:rPr>
        <w:t>połeczność Uniwersytetu Gdańskiego na spotkanie, które odbędzie się</w:t>
      </w:r>
    </w:p>
    <w:p w14:paraId="03C2E580" w14:textId="4F351530" w:rsidR="00461028" w:rsidRDefault="00E03322" w:rsidP="00461028">
      <w:pPr>
        <w:jc w:val="center"/>
        <w:rPr>
          <w:rFonts w:ascii="Arial" w:hAnsi="Arial" w:cs="Arial"/>
          <w:sz w:val="24"/>
          <w:szCs w:val="24"/>
        </w:rPr>
      </w:pPr>
      <w:r w:rsidRPr="00461028">
        <w:rPr>
          <w:rFonts w:ascii="Arial" w:hAnsi="Arial" w:cs="Arial"/>
          <w:b/>
          <w:bCs/>
          <w:sz w:val="24"/>
          <w:szCs w:val="24"/>
          <w:u w:val="single"/>
        </w:rPr>
        <w:t>17 kwietnia 2024</w:t>
      </w:r>
      <w:r w:rsidR="00CC766E" w:rsidRPr="00461028">
        <w:rPr>
          <w:rFonts w:ascii="Arial" w:hAnsi="Arial" w:cs="Arial"/>
          <w:b/>
          <w:bCs/>
          <w:sz w:val="24"/>
          <w:szCs w:val="24"/>
          <w:u w:val="single"/>
        </w:rPr>
        <w:t xml:space="preserve"> r. (</w:t>
      </w:r>
      <w:r w:rsidRPr="00461028">
        <w:rPr>
          <w:rFonts w:ascii="Arial" w:hAnsi="Arial" w:cs="Arial"/>
          <w:b/>
          <w:bCs/>
          <w:sz w:val="24"/>
          <w:szCs w:val="24"/>
          <w:u w:val="single"/>
        </w:rPr>
        <w:t xml:space="preserve">środa; </w:t>
      </w:r>
      <w:r w:rsidR="00CC766E" w:rsidRPr="00461028">
        <w:rPr>
          <w:rFonts w:ascii="Arial" w:hAnsi="Arial" w:cs="Arial"/>
          <w:b/>
          <w:bCs/>
          <w:sz w:val="24"/>
          <w:szCs w:val="24"/>
          <w:u w:val="single"/>
        </w:rPr>
        <w:t>rozpoczęcie o godzinie 17.00)</w:t>
      </w:r>
      <w:r w:rsidR="00776217">
        <w:rPr>
          <w:rFonts w:ascii="Arial" w:hAnsi="Arial" w:cs="Arial"/>
          <w:b/>
          <w:bCs/>
          <w:sz w:val="24"/>
          <w:szCs w:val="24"/>
          <w:u w:val="single"/>
        </w:rPr>
        <w:t>,</w:t>
      </w:r>
    </w:p>
    <w:p w14:paraId="760B5A40" w14:textId="2CF411AD" w:rsidR="00CC766E" w:rsidRDefault="00B15439" w:rsidP="004610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C766E" w:rsidRPr="00C46E77">
        <w:rPr>
          <w:rFonts w:ascii="Arial" w:hAnsi="Arial" w:cs="Arial"/>
          <w:sz w:val="24"/>
          <w:szCs w:val="24"/>
        </w:rPr>
        <w:t>atytułowane</w:t>
      </w:r>
      <w:r w:rsidR="0038392B">
        <w:rPr>
          <w:rFonts w:ascii="Arial" w:hAnsi="Arial" w:cs="Arial"/>
          <w:sz w:val="24"/>
          <w:szCs w:val="24"/>
        </w:rPr>
        <w:t>:</w:t>
      </w:r>
    </w:p>
    <w:p w14:paraId="4C07EC31" w14:textId="77777777" w:rsidR="009E1949" w:rsidRDefault="009E1949" w:rsidP="491F7A6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5CA247C6" w14:textId="6F6DBE72" w:rsidR="00BC1F46" w:rsidRDefault="009E1949" w:rsidP="00790BD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„P</w:t>
      </w:r>
      <w:r w:rsidR="001B2B50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roblemy etyczne i prawne p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raktyczn</w:t>
      </w:r>
      <w:r w:rsidR="001B2B50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ych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zastosowa</w:t>
      </w:r>
      <w:r w:rsidR="001B2B50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ń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BC1F46" w:rsidRPr="00C46E77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sztucznej inteligencji”.</w:t>
      </w:r>
    </w:p>
    <w:p w14:paraId="11FBF254" w14:textId="77777777" w:rsidR="00201AA7" w:rsidRDefault="00201AA7" w:rsidP="00790BD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48AD3BC" w14:textId="11DC767F" w:rsidR="00201AA7" w:rsidRPr="006E529A" w:rsidRDefault="00FC4BF4" w:rsidP="006E52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Celem </w:t>
      </w:r>
      <w:r w:rsidR="007E5F7D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naszego 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spotkania jest refleksja nad szansami i zagrożeniami związanymi z </w:t>
      </w:r>
      <w:r w:rsidR="004C456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pr</w:t>
      </w:r>
      <w:r w:rsidR="00F0799A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ofesjonalnym</w:t>
      </w:r>
      <w:r w:rsidR="004C456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wykorzystywaniem narzędzi sztucznej inteligencji w </w:t>
      </w:r>
      <w:r w:rsidR="00E24DBA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wybranych obszarach</w:t>
      </w:r>
      <w:r w:rsidR="00206C5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realizacji </w:t>
      </w:r>
      <w:r w:rsidR="0004625E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zadań społecznych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.   </w:t>
      </w:r>
    </w:p>
    <w:p w14:paraId="6F38EDF6" w14:textId="77777777" w:rsidR="00BC1F46" w:rsidRPr="00C46E77" w:rsidRDefault="00BC1F46" w:rsidP="00790B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47B8EA78" w14:textId="636E8353" w:rsidR="00432CB4" w:rsidRPr="00C46E77" w:rsidRDefault="00BC1F46" w:rsidP="00790B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C46E7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Program </w:t>
      </w:r>
      <w:r w:rsidR="001042E0" w:rsidRPr="00C46E7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spotkania</w:t>
      </w:r>
    </w:p>
    <w:p w14:paraId="4ABA3B25" w14:textId="77777777" w:rsidR="00BC1F46" w:rsidRPr="00C46E77" w:rsidRDefault="00BC1F46" w:rsidP="00BC1F4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C563B59" w14:textId="77777777" w:rsidR="00177D89" w:rsidRPr="00C46E77" w:rsidRDefault="001B6F9D" w:rsidP="00DB78B5">
      <w:pPr>
        <w:shd w:val="clear" w:color="auto" w:fill="FFFFFF" w:themeFill="background1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46E7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Przywitanie</w:t>
      </w:r>
      <w:r w:rsidR="00353203" w:rsidRPr="00C46E7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:</w:t>
      </w:r>
      <w:r w:rsidRPr="00C46E7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</w:p>
    <w:p w14:paraId="2D4E356F" w14:textId="648C28A4" w:rsidR="00515028" w:rsidRDefault="00177D89" w:rsidP="00177D89">
      <w:pPr>
        <w:shd w:val="clear" w:color="auto" w:fill="FFFFFF" w:themeFill="background1"/>
        <w:spacing w:after="120" w:line="240" w:lineRule="auto"/>
        <w:ind w:left="714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C46E7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- w imieniu </w:t>
      </w:r>
      <w:r w:rsidR="00515028" w:rsidRPr="00C46E7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Zespołu - </w:t>
      </w:r>
      <w:r w:rsidR="00C426FB" w:rsidRPr="00C46E77">
        <w:rPr>
          <w:rFonts w:ascii="Arial" w:eastAsia="Times New Roman" w:hAnsi="Arial" w:cs="Arial"/>
          <w:kern w:val="36"/>
          <w:sz w:val="24"/>
          <w:szCs w:val="24"/>
          <w:lang w:eastAsia="pl-PL"/>
          <w14:ligatures w14:val="none"/>
        </w:rPr>
        <w:t>dr hab. Małgorzata Balwicka-Szczyrba, prof. UG</w:t>
      </w:r>
      <w:r w:rsidR="00E074B7">
        <w:rPr>
          <w:rFonts w:ascii="Arial" w:eastAsia="Times New Roman" w:hAnsi="Arial" w:cs="Arial"/>
          <w:kern w:val="36"/>
          <w:sz w:val="24"/>
          <w:szCs w:val="24"/>
          <w:lang w:eastAsia="pl-PL"/>
          <w14:ligatures w14:val="none"/>
        </w:rPr>
        <w:t>,</w:t>
      </w:r>
      <w:r w:rsidR="00C426FB" w:rsidRPr="00C46E77">
        <w:rPr>
          <w:rFonts w:ascii="Arial" w:eastAsia="Times New Roman" w:hAnsi="Arial" w:cs="Arial"/>
          <w:kern w:val="36"/>
          <w:sz w:val="24"/>
          <w:szCs w:val="24"/>
          <w:lang w:eastAsia="pl-PL"/>
          <w14:ligatures w14:val="none"/>
        </w:rPr>
        <w:t xml:space="preserve"> </w:t>
      </w:r>
      <w:r w:rsidR="00C426FB" w:rsidRPr="00C46E77">
        <w:rPr>
          <w:rFonts w:ascii="Arial" w:hAnsi="Arial" w:cs="Arial"/>
          <w:sz w:val="24"/>
          <w:szCs w:val="24"/>
          <w:shd w:val="clear" w:color="auto" w:fill="FFFFFF"/>
        </w:rPr>
        <w:t xml:space="preserve">Prodziekan </w:t>
      </w:r>
      <w:r w:rsidR="00925A83">
        <w:rPr>
          <w:rFonts w:ascii="Arial" w:hAnsi="Arial" w:cs="Arial"/>
          <w:sz w:val="24"/>
          <w:szCs w:val="24"/>
          <w:shd w:val="clear" w:color="auto" w:fill="FFFFFF"/>
        </w:rPr>
        <w:t>ds.</w:t>
      </w:r>
      <w:r w:rsidR="00C426FB" w:rsidRPr="00C46E77">
        <w:rPr>
          <w:rFonts w:ascii="Arial" w:hAnsi="Arial" w:cs="Arial"/>
          <w:sz w:val="24"/>
          <w:szCs w:val="24"/>
          <w:shd w:val="clear" w:color="auto" w:fill="FFFFFF"/>
        </w:rPr>
        <w:t xml:space="preserve"> Kształcenia</w:t>
      </w:r>
      <w:r w:rsidR="001E6CEB" w:rsidRPr="00C46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 </w:t>
      </w:r>
      <w:r w:rsidR="07991347" w:rsidRPr="00C46E7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</w:t>
      </w:r>
      <w:r w:rsidR="2067F594" w:rsidRPr="00C46E7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ydzia</w:t>
      </w:r>
      <w:r w:rsidR="001E6CEB" w:rsidRPr="00C46E7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le</w:t>
      </w:r>
      <w:r w:rsidR="2067F594" w:rsidRPr="00C46E7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Prawa i Administracji UG</w:t>
      </w:r>
      <w:r w:rsidR="07991347" w:rsidRPr="00C46E7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; </w:t>
      </w:r>
    </w:p>
    <w:p w14:paraId="690BB077" w14:textId="79465919" w:rsidR="00DA7C86" w:rsidRDefault="00D92316" w:rsidP="00C01B38">
      <w:pPr>
        <w:shd w:val="clear" w:color="auto" w:fill="FFFFFF" w:themeFill="background1"/>
        <w:spacing w:after="120" w:line="240" w:lineRule="auto"/>
        <w:ind w:left="71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– w imieniu Komisji – </w:t>
      </w:r>
      <w:r>
        <w:rPr>
          <w:rFonts w:ascii="Arial" w:eastAsia="Times New Roman" w:hAnsi="Arial" w:cs="Arial"/>
          <w:sz w:val="24"/>
          <w:szCs w:val="24"/>
          <w:lang w:eastAsia="pl-PL"/>
        </w:rPr>
        <w:t>dr hab. Aleksander Kubicki, prof. UG, pełnomocnik Rektora ds. transformacji cyfrowej, Prodziekan ds. Umiędzynarodowienia i Rozwoju na Wydziale Matematyki, Fizyki i Informatyki UG,</w:t>
      </w:r>
    </w:p>
    <w:p w14:paraId="7103168D" w14:textId="065054C4" w:rsidR="00DB78B5" w:rsidRPr="00C01B38" w:rsidRDefault="000F03E2" w:rsidP="000F03E2">
      <w:pPr>
        <w:shd w:val="clear" w:color="auto" w:fill="FFFFFF" w:themeFill="background1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Wystąpienia:</w:t>
      </w:r>
    </w:p>
    <w:p w14:paraId="06066781" w14:textId="04A6A5BA" w:rsidR="001B6F9D" w:rsidRPr="002E2DDB" w:rsidRDefault="00A733F0" w:rsidP="00C41B5F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E2DDB">
        <w:rPr>
          <w:rFonts w:ascii="Arial" w:eastAsia="Times New Roman" w:hAnsi="Arial" w:cs="Arial"/>
          <w:i/>
          <w:i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„</w:t>
      </w:r>
      <w:r w:rsidR="005F06EC" w:rsidRPr="002E2DDB">
        <w:rPr>
          <w:rFonts w:ascii="Arial" w:eastAsia="Times New Roman" w:hAnsi="Arial" w:cs="Arial"/>
          <w:i/>
          <w:i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Czat GPT </w:t>
      </w:r>
      <w:r w:rsidR="00C66CED" w:rsidRPr="002E2DDB">
        <w:rPr>
          <w:rFonts w:ascii="Arial" w:eastAsia="Times New Roman" w:hAnsi="Arial" w:cs="Arial"/>
          <w:i/>
          <w:i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 etyka urzędnicza</w:t>
      </w:r>
      <w:r w:rsidRPr="002E2DDB">
        <w:rPr>
          <w:rFonts w:ascii="Arial" w:eastAsia="Times New Roman" w:hAnsi="Arial" w:cs="Arial"/>
          <w:i/>
          <w:i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”</w:t>
      </w:r>
      <w:r w:rsidR="00C66CED" w:rsidRPr="002E2DDB">
        <w:rPr>
          <w:rFonts w:ascii="Arial" w:eastAsia="Times New Roman" w:hAnsi="Arial" w:cs="Arial"/>
          <w:i/>
          <w:i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F873D7" w:rsidRPr="002E2DD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–</w:t>
      </w:r>
      <w:r w:rsidR="001B6F9D" w:rsidRPr="002E2DD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F873D7" w:rsidRPr="002E2DD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dr hab.</w:t>
      </w:r>
      <w:r w:rsidR="006F3930" w:rsidRPr="002E2DD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Wojciech </w:t>
      </w:r>
      <w:proofErr w:type="spellStart"/>
      <w:r w:rsidR="007A48B0" w:rsidRPr="002E2DD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Wiewiórowski</w:t>
      </w:r>
      <w:proofErr w:type="spellEnd"/>
      <w:r w:rsidR="00320988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, </w:t>
      </w:r>
      <w:hyperlink r:id="rId5" w:history="1">
        <w:r w:rsidR="009322A2" w:rsidRPr="002E2DDB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Wydział </w:t>
        </w:r>
        <w:r w:rsidR="007A48B0" w:rsidRPr="002E2DDB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Prawa</w:t>
        </w:r>
      </w:hyperlink>
      <w:r w:rsidR="007A48B0" w:rsidRPr="002E2DDB">
        <w:rPr>
          <w:rStyle w:val="Hipercz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i Administracji</w:t>
      </w:r>
      <w:r w:rsidR="009322A2" w:rsidRPr="002E2DDB">
        <w:rPr>
          <w:rFonts w:ascii="Arial" w:hAnsi="Arial" w:cs="Arial"/>
          <w:sz w:val="24"/>
          <w:szCs w:val="24"/>
        </w:rPr>
        <w:t xml:space="preserve"> UG</w:t>
      </w:r>
      <w:r w:rsidR="001B6F9D" w:rsidRPr="002E2DD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,</w:t>
      </w:r>
      <w:r w:rsidR="00F87D28" w:rsidRPr="002E2DDB">
        <w:rPr>
          <w:rFonts w:ascii="Arial" w:hAnsi="Arial" w:cs="Arial"/>
          <w:sz w:val="24"/>
          <w:szCs w:val="24"/>
        </w:rPr>
        <w:t xml:space="preserve"> Europejski Inspektor Ochrony Danych (EIOD)</w:t>
      </w:r>
    </w:p>
    <w:p w14:paraId="3DF5F118" w14:textId="5AB607EB" w:rsidR="002E2DDB" w:rsidRPr="002E2DDB" w:rsidRDefault="002E2DDB" w:rsidP="00C41B5F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E2DD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„Sztuczna inteligencja a proces sądowy”</w:t>
      </w:r>
      <w:r w:rsidRPr="002E2D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38392B" w:rsidRPr="002E2DD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dr Bohdan </w:t>
      </w:r>
      <w:proofErr w:type="spellStart"/>
      <w:r w:rsidR="0038392B" w:rsidRPr="002E2DD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Pretkiel</w:t>
      </w:r>
      <w:proofErr w:type="spellEnd"/>
      <w:r w:rsidR="008B1679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,</w:t>
      </w:r>
      <w:r w:rsidR="0038392B" w:rsidRPr="002E2DD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Rzecznik Finansowy</w:t>
      </w:r>
    </w:p>
    <w:p w14:paraId="1BCE6B4F" w14:textId="77777777" w:rsidR="00C01B38" w:rsidRDefault="002E2DDB" w:rsidP="00C01B38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„</w:t>
      </w:r>
      <w:proofErr w:type="spellStart"/>
      <w:r w:rsidRPr="002E2DDB">
        <w:rPr>
          <w:rFonts w:ascii="Arial" w:hAnsi="Arial" w:cs="Arial"/>
          <w:i/>
          <w:iCs/>
          <w:color w:val="242424"/>
          <w:sz w:val="24"/>
          <w:szCs w:val="24"/>
          <w:shd w:val="clear" w:color="auto" w:fill="FFFFFF"/>
        </w:rPr>
        <w:t>Wyjaśnialność</w:t>
      </w:r>
      <w:proofErr w:type="spellEnd"/>
      <w:r w:rsidRPr="002E2DDB">
        <w:rPr>
          <w:rFonts w:ascii="Arial" w:hAnsi="Arial" w:cs="Arial"/>
          <w:i/>
          <w:iCs/>
          <w:color w:val="242424"/>
          <w:sz w:val="24"/>
          <w:szCs w:val="24"/>
          <w:shd w:val="clear" w:color="auto" w:fill="FFFFFF"/>
        </w:rPr>
        <w:t xml:space="preserve"> decyzji algorytmów w sektorze finansowym. Postulaty de lege </w:t>
      </w:r>
      <w:proofErr w:type="spellStart"/>
      <w:r w:rsidRPr="002E2DDB">
        <w:rPr>
          <w:rFonts w:ascii="Arial" w:hAnsi="Arial" w:cs="Arial"/>
          <w:i/>
          <w:iCs/>
          <w:color w:val="242424"/>
          <w:sz w:val="24"/>
          <w:szCs w:val="24"/>
          <w:shd w:val="clear" w:color="auto" w:fill="FFFFFF"/>
        </w:rPr>
        <w:t>ferenda</w:t>
      </w:r>
      <w:proofErr w:type="spellEnd"/>
      <w:r w:rsidRPr="002E2DDB">
        <w:rPr>
          <w:rFonts w:ascii="Arial" w:hAnsi="Arial" w:cs="Arial"/>
          <w:i/>
          <w:iCs/>
          <w:color w:val="242424"/>
          <w:sz w:val="24"/>
          <w:szCs w:val="24"/>
          <w:shd w:val="clear" w:color="auto" w:fill="FFFFFF"/>
        </w:rPr>
        <w:t>”</w:t>
      </w:r>
      <w:r w:rsidRPr="002E2DDB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- </w:t>
      </w:r>
      <w:r w:rsidR="0038392B" w:rsidRPr="002E2DD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Michał Sas</w:t>
      </w:r>
      <w:r w:rsidR="008B1679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,</w:t>
      </w:r>
      <w:r w:rsidR="0038392B" w:rsidRPr="002E2DD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Dyrektor w Departamencie Analiz i Legislacji w Biurze Rzecznika Finansowego</w:t>
      </w:r>
    </w:p>
    <w:p w14:paraId="415A65AC" w14:textId="0954ACD1" w:rsidR="00C46AE7" w:rsidRPr="00C01B38" w:rsidRDefault="00B13AFF" w:rsidP="00282731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„</w:t>
      </w:r>
      <w:r>
        <w:rPr>
          <w:rFonts w:ascii="Arial" w:eastAsia="Times New Roman" w:hAnsi="Arial" w:cs="Arial"/>
          <w:i/>
          <w:i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Lekarz AI – sztuczna inteligencja w zastosowaniach medycznych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”</w:t>
      </w:r>
      <w:r w:rsidR="00DF582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282731" w:rsidRPr="00C01B38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– prof. dr hab. inż. Jacek Rumiński</w:t>
      </w:r>
      <w:r w:rsidR="00B94B28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, </w:t>
      </w:r>
      <w:r w:rsidR="00282731" w:rsidRPr="00C01B38">
        <w:rPr>
          <w:rFonts w:ascii="Arial" w:hAnsi="Arial" w:cs="Arial"/>
          <w:sz w:val="24"/>
          <w:szCs w:val="24"/>
          <w:shd w:val="clear" w:color="auto" w:fill="FFFFFF"/>
        </w:rPr>
        <w:t>Katedra Inżynierii Biomedycznej</w:t>
      </w:r>
      <w:r w:rsidR="00282731" w:rsidRPr="00C01B38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na Wydziale Elektroniki, Telekomunikacji i Informatyki Politechniki Gdańskiej</w:t>
      </w:r>
    </w:p>
    <w:p w14:paraId="719A18B4" w14:textId="51996F51" w:rsidR="001B6F9D" w:rsidRPr="00C46E77" w:rsidRDefault="001B6F9D" w:rsidP="000F03E2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46E7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Dyskusja</w:t>
      </w:r>
    </w:p>
    <w:p w14:paraId="23DD6457" w14:textId="77777777" w:rsidR="00CC766E" w:rsidRPr="00C46E77" w:rsidRDefault="00CC766E" w:rsidP="00CC766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7EC8B05" w14:textId="77777777" w:rsidR="008B02F4" w:rsidRDefault="002C3B1C" w:rsidP="002C3B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Wydarzenie odb</w:t>
      </w:r>
      <w:r w:rsidR="00E41F36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ędzie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się on-line </w:t>
      </w:r>
    </w:p>
    <w:p w14:paraId="54B77E28" w14:textId="2001F791" w:rsidR="002C3B1C" w:rsidRPr="001B6F9D" w:rsidRDefault="00925A83" w:rsidP="002C3B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6" w:history="1">
        <w:r w:rsidR="00B13AFF" w:rsidRPr="00523E05">
          <w:rPr>
            <w:rStyle w:val="Hipercze"/>
            <w:rFonts w:ascii="Aptos" w:hAnsi="Aptos"/>
            <w:bdr w:val="none" w:sz="0" w:space="0" w:color="auto" w:frame="1"/>
            <w:shd w:val="clear" w:color="auto" w:fill="FFFFFF"/>
          </w:rPr>
          <w:t>https://teams.microsoft.com/l/meetup-join/19%3ameeting_OGQ0MGQ1ZTItZTlmNy00NGIzLTg2MWQtNzVlYWFhMmNiNzcy%40thread.v2/0?context=%7b%22Tid%22%3a%22b2b950ec-1ee3-4d9d-ac5e-4dd9db5e0b73%22%2c%22Oid%22%3a%221d6b2df6-d7f2-4125-b03f-a358571d406e%22%7d</w:t>
        </w:r>
      </w:hyperlink>
    </w:p>
    <w:p w14:paraId="4D7C3089" w14:textId="77777777" w:rsidR="00CC766E" w:rsidRPr="00C46E77" w:rsidRDefault="00CC766E">
      <w:pPr>
        <w:rPr>
          <w:rFonts w:ascii="Arial" w:hAnsi="Arial" w:cs="Arial"/>
          <w:sz w:val="24"/>
          <w:szCs w:val="24"/>
        </w:rPr>
      </w:pPr>
    </w:p>
    <w:sectPr w:rsidR="00CC766E" w:rsidRPr="00C4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7E3"/>
    <w:multiLevelType w:val="multilevel"/>
    <w:tmpl w:val="97BA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10F0A"/>
    <w:multiLevelType w:val="multilevel"/>
    <w:tmpl w:val="3EA8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9692703">
    <w:abstractNumId w:val="1"/>
  </w:num>
  <w:num w:numId="2" w16cid:durableId="1018846867">
    <w:abstractNumId w:val="0"/>
  </w:num>
  <w:num w:numId="3" w16cid:durableId="511186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9D"/>
    <w:rsid w:val="000011BE"/>
    <w:rsid w:val="00041223"/>
    <w:rsid w:val="0004625E"/>
    <w:rsid w:val="00055AAE"/>
    <w:rsid w:val="00090BA2"/>
    <w:rsid w:val="00096B2A"/>
    <w:rsid w:val="000A3A47"/>
    <w:rsid w:val="000F03E2"/>
    <w:rsid w:val="001042E0"/>
    <w:rsid w:val="00121456"/>
    <w:rsid w:val="001265F1"/>
    <w:rsid w:val="00135B60"/>
    <w:rsid w:val="001447E5"/>
    <w:rsid w:val="00174A10"/>
    <w:rsid w:val="00177D89"/>
    <w:rsid w:val="001B2B50"/>
    <w:rsid w:val="001B6F9D"/>
    <w:rsid w:val="001E6CEB"/>
    <w:rsid w:val="00201AA7"/>
    <w:rsid w:val="00206C5B"/>
    <w:rsid w:val="002721A2"/>
    <w:rsid w:val="00282731"/>
    <w:rsid w:val="002A20D8"/>
    <w:rsid w:val="002C3B1C"/>
    <w:rsid w:val="002E1558"/>
    <w:rsid w:val="002E2DDB"/>
    <w:rsid w:val="00320988"/>
    <w:rsid w:val="003430F6"/>
    <w:rsid w:val="0034332B"/>
    <w:rsid w:val="00353203"/>
    <w:rsid w:val="00380191"/>
    <w:rsid w:val="0038392B"/>
    <w:rsid w:val="003B0C2D"/>
    <w:rsid w:val="003D4D26"/>
    <w:rsid w:val="00432CB4"/>
    <w:rsid w:val="00461028"/>
    <w:rsid w:val="004C456B"/>
    <w:rsid w:val="00505ACE"/>
    <w:rsid w:val="00515028"/>
    <w:rsid w:val="005716A1"/>
    <w:rsid w:val="005C69C9"/>
    <w:rsid w:val="005F06EC"/>
    <w:rsid w:val="00667EAB"/>
    <w:rsid w:val="006E529A"/>
    <w:rsid w:val="006F3930"/>
    <w:rsid w:val="0070175C"/>
    <w:rsid w:val="00750241"/>
    <w:rsid w:val="00776217"/>
    <w:rsid w:val="00790BDE"/>
    <w:rsid w:val="007A48B0"/>
    <w:rsid w:val="007E5F7D"/>
    <w:rsid w:val="008102BC"/>
    <w:rsid w:val="008700A8"/>
    <w:rsid w:val="008B02F4"/>
    <w:rsid w:val="008B1679"/>
    <w:rsid w:val="008D2E47"/>
    <w:rsid w:val="00925A83"/>
    <w:rsid w:val="00926C45"/>
    <w:rsid w:val="009322A2"/>
    <w:rsid w:val="009442EA"/>
    <w:rsid w:val="009D28E0"/>
    <w:rsid w:val="009E1949"/>
    <w:rsid w:val="00A05305"/>
    <w:rsid w:val="00A733F0"/>
    <w:rsid w:val="00A963A3"/>
    <w:rsid w:val="00AC79E3"/>
    <w:rsid w:val="00B13AFF"/>
    <w:rsid w:val="00B15439"/>
    <w:rsid w:val="00B2013E"/>
    <w:rsid w:val="00B268AA"/>
    <w:rsid w:val="00B50F28"/>
    <w:rsid w:val="00B67C0A"/>
    <w:rsid w:val="00B91EC1"/>
    <w:rsid w:val="00B94B28"/>
    <w:rsid w:val="00B96B5D"/>
    <w:rsid w:val="00BC1F46"/>
    <w:rsid w:val="00BE587E"/>
    <w:rsid w:val="00C01B38"/>
    <w:rsid w:val="00C1465E"/>
    <w:rsid w:val="00C22EF6"/>
    <w:rsid w:val="00C3507D"/>
    <w:rsid w:val="00C41B5F"/>
    <w:rsid w:val="00C426FB"/>
    <w:rsid w:val="00C46AE7"/>
    <w:rsid w:val="00C46E77"/>
    <w:rsid w:val="00C66CED"/>
    <w:rsid w:val="00CC766E"/>
    <w:rsid w:val="00D414BE"/>
    <w:rsid w:val="00D92316"/>
    <w:rsid w:val="00DA7C86"/>
    <w:rsid w:val="00DB78B5"/>
    <w:rsid w:val="00DE0BB1"/>
    <w:rsid w:val="00DE256C"/>
    <w:rsid w:val="00DF2A29"/>
    <w:rsid w:val="00DF4990"/>
    <w:rsid w:val="00DF5823"/>
    <w:rsid w:val="00E03322"/>
    <w:rsid w:val="00E06975"/>
    <w:rsid w:val="00E074B7"/>
    <w:rsid w:val="00E24DBA"/>
    <w:rsid w:val="00E41F36"/>
    <w:rsid w:val="00F0799A"/>
    <w:rsid w:val="00F279CF"/>
    <w:rsid w:val="00F873D7"/>
    <w:rsid w:val="00F87D28"/>
    <w:rsid w:val="00FA7EF0"/>
    <w:rsid w:val="00FC4BF4"/>
    <w:rsid w:val="07991347"/>
    <w:rsid w:val="0DF675B8"/>
    <w:rsid w:val="154157C7"/>
    <w:rsid w:val="2067F594"/>
    <w:rsid w:val="20E1F9D7"/>
    <w:rsid w:val="227DCA38"/>
    <w:rsid w:val="3B2C8432"/>
    <w:rsid w:val="458F4A48"/>
    <w:rsid w:val="491F7A6E"/>
    <w:rsid w:val="4C9BDA68"/>
    <w:rsid w:val="5FD6414B"/>
    <w:rsid w:val="6BA9049C"/>
    <w:rsid w:val="6C9E8DF7"/>
    <w:rsid w:val="716C424D"/>
    <w:rsid w:val="762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0FDE"/>
  <w15:chartTrackingRefBased/>
  <w15:docId w15:val="{A1B5C599-B584-420A-8B6D-6C69DB1E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322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2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GQ0MGQ1ZTItZTlmNy00NGIzLTg2MWQtNzVlYWFhMmNiNzcy%40thread.v2/0?context=%7b%22Tid%22%3a%22b2b950ec-1ee3-4d9d-ac5e-4dd9db5e0b73%22%2c%22Oid%22%3a%221d6b2df6-d7f2-4125-b03f-a358571d406e%22%7d" TargetMode="External"/><Relationship Id="rId5" Type="http://schemas.openxmlformats.org/officeDocument/2006/relationships/hyperlink" Target="https://old.ug.edu.pl/uniwersytet/struktura_ug/wydzial_matematyki_fizyki_i_informaty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Sut</dc:creator>
  <cp:keywords/>
  <dc:description/>
  <cp:lastModifiedBy>Paweł Sut</cp:lastModifiedBy>
  <cp:revision>14</cp:revision>
  <cp:lastPrinted>2024-03-25T07:58:00Z</cp:lastPrinted>
  <dcterms:created xsi:type="dcterms:W3CDTF">2024-03-27T09:46:00Z</dcterms:created>
  <dcterms:modified xsi:type="dcterms:W3CDTF">2024-04-05T07:25:00Z</dcterms:modified>
</cp:coreProperties>
</file>